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088"/>
      </w:tblGrid>
      <w:tr w:rsidR="00974F1A" w:rsidRPr="0089282C" w:rsidTr="00A140FE">
        <w:trPr>
          <w:trHeight w:val="52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СТАНДАРТНАЯ ИНВЕСТИЦИОННАЯ СТРАТЕГИЯ</w:t>
            </w:r>
          </w:p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«</w:t>
            </w:r>
            <w:bookmarkStart w:id="0" w:name="_GoBack"/>
            <w:r w:rsidRPr="0089282C">
              <w:rPr>
                <w:rFonts w:ascii="Times New Roman" w:hAnsi="Times New Roman" w:cs="Times New Roman"/>
                <w:b/>
                <w:color w:val="000000"/>
              </w:rPr>
              <w:t>МОСКОВСКИЙ ДОХОД</w:t>
            </w:r>
            <w:bookmarkEnd w:id="0"/>
            <w:r w:rsidRPr="0089282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974F1A" w:rsidRPr="0089282C" w:rsidTr="00A140FE">
        <w:trPr>
          <w:trHeight w:val="52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974F1A" w:rsidRPr="0089282C" w:rsidTr="00A140FE">
        <w:trPr>
          <w:trHeight w:val="26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</w:rPr>
            </w:pPr>
            <w:r w:rsidRPr="0089282C">
              <w:rPr>
                <w:rFonts w:ascii="Times New Roman" w:hAnsi="Times New Roman" w:cs="Times New Roman"/>
              </w:rPr>
              <w:t>Получение дохода, превышающего размер ставок по банковским депозитам.</w:t>
            </w:r>
          </w:p>
        </w:tc>
      </w:tr>
      <w:tr w:rsidR="00974F1A" w:rsidRPr="0089282C" w:rsidTr="00A140FE">
        <w:trPr>
          <w:trHeight w:val="27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974F1A" w:rsidRPr="0089282C" w:rsidTr="00A140FE">
        <w:trPr>
          <w:trHeight w:val="27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Возраст: от 18 до 65 лет.</w:t>
            </w:r>
          </w:p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Примерные среднемесячные доходы и примерные среднемесячные расходы за последние 12 месяцев: доходы – не ниже 50 000 рублей, расходы не превышают 70 % от уровня доходов и накоплений (при наличии) физического лица.</w:t>
            </w:r>
          </w:p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 xml:space="preserve">Опыт инвестирования: отсутствует либо имеется небольшой опыт инвестирования в ценные бумаги. 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bCs/>
                <w:color w:val="000000"/>
              </w:rPr>
              <w:t xml:space="preserve">Государственные облигации РФ </w:t>
            </w:r>
            <w:r w:rsidRPr="0089282C">
              <w:rPr>
                <w:rFonts w:ascii="Times New Roman" w:hAnsi="Times New Roman" w:cs="Times New Roman"/>
                <w:color w:val="000000"/>
              </w:rPr>
              <w:t>(максимальная доля в инвестиционном портфеле 100 %)</w:t>
            </w:r>
          </w:p>
        </w:tc>
      </w:tr>
      <w:tr w:rsidR="00974F1A" w:rsidRPr="0089282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bCs/>
                <w:color w:val="000000"/>
              </w:rPr>
              <w:t xml:space="preserve">Акции </w:t>
            </w:r>
            <w:r w:rsidRPr="008928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ПАО «МОСКОВСКИЙ КРЕДИТНЫЙ БАНК»</w:t>
            </w:r>
            <w:r w:rsidRPr="0089282C">
              <w:rPr>
                <w:rFonts w:ascii="Times New Roman" w:hAnsi="Times New Roman" w:cs="Times New Roman"/>
                <w:color w:val="000000"/>
              </w:rPr>
              <w:t xml:space="preserve"> (максимальная доля в инвестиционном портфеле 5 %)</w:t>
            </w:r>
          </w:p>
        </w:tc>
      </w:tr>
      <w:tr w:rsidR="00974F1A" w:rsidRPr="0089282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Денежные средства (максимальная доля в инвестиционном портфеле 100 %)</w:t>
            </w:r>
          </w:p>
        </w:tc>
      </w:tr>
      <w:tr w:rsidR="00974F1A" w:rsidRPr="0089282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Все ценные бумаги должны быть допущены к организованным торгам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Вознаграждение управляющего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</w:rPr>
              <w:t>«</w:t>
            </w:r>
            <w:r w:rsidRPr="0089282C">
              <w:rPr>
                <w:rFonts w:ascii="Times New Roman" w:hAnsi="Times New Roman" w:cs="Times New Roman"/>
                <w:b/>
                <w:color w:val="000000"/>
              </w:rPr>
              <w:t>Плата за размещение</w:t>
            </w:r>
            <w:r w:rsidRPr="0089282C">
              <w:rPr>
                <w:rFonts w:ascii="Times New Roman" w:hAnsi="Times New Roman" w:cs="Times New Roman"/>
                <w:color w:val="000000"/>
              </w:rPr>
              <w:t>» - 1,5% (одна целая пять десятых процента) от оценочной стоимости имущества, переданного в доверительное управление.</w:t>
            </w:r>
          </w:p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«</w:t>
            </w:r>
            <w:r w:rsidRPr="0089282C">
              <w:rPr>
                <w:rFonts w:ascii="Times New Roman" w:hAnsi="Times New Roman" w:cs="Times New Roman"/>
                <w:b/>
                <w:color w:val="000000"/>
              </w:rPr>
              <w:t>Плата за управление</w:t>
            </w:r>
            <w:r w:rsidRPr="0089282C">
              <w:rPr>
                <w:rFonts w:ascii="Times New Roman" w:hAnsi="Times New Roman" w:cs="Times New Roman"/>
                <w:color w:val="000000"/>
              </w:rPr>
              <w:t>» - 0,5 % (ноль целых пять десятых процентов) за календарный квартал, рассчитывается от средней Оценочной стоимости Имущества, переданного в доверительное управление.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</w:rPr>
              <w:t>Оплата услуг, сборов и комиссий, связанных с исполнением Договора доверительного управления, в том числе услуг, сборов и комиссий организаторов торговли, депозитариев, регистраторов, брокеров, кредитных организаций, в том числе за перевод Учредителем управления денежных средств в доверительное управление по Договору путем оплаты банковской картой, расходы, связанные с осуществлением прав по ценным бумагам, находящимся у Управляющего по настоящему Договору, судебные, почтовые и нотариальные расходы Управляющего, возникшие в связи с осуществлением доверительного управления по настоящему Договору, а также иные расходы, связанные с осуществлением  доверительного управления Активами.</w:t>
            </w:r>
          </w:p>
        </w:tc>
      </w:tr>
      <w:tr w:rsidR="00974F1A" w:rsidRPr="0089282C" w:rsidTr="00A140FE">
        <w:trPr>
          <w:trHeight w:val="131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Стандартный инвестиционный профиль*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Инвестиционный горизонт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Допустимый риск Клиента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9282C">
              <w:rPr>
                <w:rFonts w:ascii="Times New Roman" w:hAnsi="Times New Roman" w:cs="Times New Roman"/>
                <w:color w:val="000000"/>
              </w:rPr>
              <w:t xml:space="preserve">5% </w:t>
            </w:r>
          </w:p>
        </w:tc>
      </w:tr>
      <w:tr w:rsidR="00974F1A" w:rsidRPr="0089282C" w:rsidTr="00A140FE">
        <w:trPr>
          <w:trHeight w:val="131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89282C">
              <w:rPr>
                <w:rFonts w:ascii="Times New Roman" w:hAnsi="Times New Roman" w:cs="Times New Roman"/>
                <w:b/>
                <w:color w:val="000000"/>
              </w:rPr>
              <w:t>Ожидаемая доходность, в процентах годовых  (для каждого интервала инвестиционного горизонта) **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1A" w:rsidRPr="0089282C" w:rsidRDefault="00974F1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12</w:t>
            </w:r>
            <w:r w:rsidRPr="0089282C">
              <w:rPr>
                <w:rFonts w:ascii="Times New Roman" w:hAnsi="Times New Roman" w:cs="Times New Roman"/>
                <w:color w:val="000000"/>
              </w:rPr>
              <w:t xml:space="preserve">,5% </w:t>
            </w:r>
          </w:p>
        </w:tc>
      </w:tr>
    </w:tbl>
    <w:p w:rsidR="00974F1A" w:rsidRPr="00067EEC" w:rsidRDefault="00974F1A" w:rsidP="00974F1A">
      <w:pPr>
        <w:pStyle w:val="2"/>
      </w:pPr>
      <w:r w:rsidRPr="00067EEC">
        <w:t xml:space="preserve">* Определен в соответствии с Методикой определения инвестиционного профиля учредителя доверительного управления Акционерного общества «РЕГИОН </w:t>
      </w:r>
      <w:proofErr w:type="spellStart"/>
      <w:r w:rsidRPr="00067EEC">
        <w:t>Эссет</w:t>
      </w:r>
      <w:proofErr w:type="spellEnd"/>
      <w:r w:rsidRPr="00067EEC">
        <w:t xml:space="preserve"> Менеджмент».</w:t>
      </w:r>
    </w:p>
    <w:p w:rsidR="00974F1A" w:rsidRPr="00067EEC" w:rsidRDefault="00974F1A" w:rsidP="00974F1A">
      <w:pPr>
        <w:pStyle w:val="2"/>
      </w:pPr>
      <w:r w:rsidRPr="00067EEC">
        <w:t xml:space="preserve">** Управляющий не гарантирует Учредителю управления прироста или сохранения стоимости Активов, переданных в доверительное управление. </w:t>
      </w:r>
      <w:r w:rsidRPr="003500FC">
        <w:t>Ожидаемая доходность определяется без учета вознаграждения Управляющего и расходов, связанных с доверительным управлением</w:t>
      </w:r>
      <w:r>
        <w:t>.</w:t>
      </w:r>
    </w:p>
    <w:p w:rsidR="00C90273" w:rsidRDefault="00974F1A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1A"/>
    <w:rsid w:val="00974F1A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453C-7063-463E-8443-BF7DACD6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1A"/>
  </w:style>
  <w:style w:type="paragraph" w:styleId="2">
    <w:name w:val="heading 2"/>
    <w:basedOn w:val="a"/>
    <w:link w:val="20"/>
    <w:autoRedefine/>
    <w:qFormat/>
    <w:rsid w:val="00974F1A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4F1A"/>
    <w:rPr>
      <w:rFonts w:ascii="Times New Roman" w:eastAsia="Calibri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2023-10-18T14:34:00Z</dcterms:created>
  <dcterms:modified xsi:type="dcterms:W3CDTF">2023-10-18T14:34:00Z</dcterms:modified>
</cp:coreProperties>
</file>